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0C" w:rsidRDefault="00EB56CA" w:rsidP="00C7410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C40EBB" wp14:editId="7E761DA2">
            <wp:extent cx="5940425" cy="8168005"/>
            <wp:effectExtent l="0" t="0" r="3175" b="4445"/>
            <wp:docPr id="1" name="Рисунок 1" descr="D:\ADMINISTRATOR\Documents\Scanned Documents\Рисунок (2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ADMINISTRATOR\Documents\Scanned Documents\Рисунок (27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6CA" w:rsidRDefault="00EB56CA" w:rsidP="00C7410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6CA" w:rsidRPr="00C7410C" w:rsidRDefault="00EB56CA" w:rsidP="00C7410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7410C" w:rsidRPr="00C7410C" w:rsidRDefault="00C7410C" w:rsidP="00C7410C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1" w:name="_Toc58587691"/>
      <w:r w:rsidRPr="00C741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Положение</w:t>
      </w:r>
      <w:r w:rsidRPr="00C741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  <w:t>о языке (языках) образования</w:t>
      </w:r>
      <w:bookmarkEnd w:id="1"/>
      <w:r w:rsidRPr="00C741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в муниципальном бюджетном общеобразовательном учреждении средней общеобразовательной школе №1 п. </w:t>
      </w:r>
      <w:proofErr w:type="spellStart"/>
      <w:r w:rsidRPr="00C741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Клетня</w:t>
      </w:r>
      <w:proofErr w:type="spellEnd"/>
      <w:r w:rsidRPr="00C741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Брянской области имени генерал-майора авиации Г.П. </w:t>
      </w:r>
      <w:proofErr w:type="spellStart"/>
      <w:r w:rsidRPr="00C741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Политыкина</w:t>
      </w:r>
      <w:proofErr w:type="spellEnd"/>
    </w:p>
    <w:p w:rsidR="00C7410C" w:rsidRPr="00C7410C" w:rsidRDefault="00C7410C" w:rsidP="00C74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10C" w:rsidRPr="00C7410C" w:rsidRDefault="00C7410C" w:rsidP="00C7410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10C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C7410C" w:rsidRPr="00C7410C" w:rsidRDefault="00C7410C" w:rsidP="00C7410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0C" w:rsidRPr="00C7410C" w:rsidRDefault="00C7410C" w:rsidP="00C7410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Положение о языке (языках) образования (далее – Положение) разработано в соответствии с Федеральным законом от 29.12.2012 № 273-ФЗ «Об образовании в Российской Федерации», </w:t>
      </w:r>
      <w:r w:rsidRPr="00C741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 01.06.2005 № 53-ФЗ «О государственном языке Российской Федерации», Законом Российской Федерации от 25.10.1991 № 1807-1 «О языках народов Российской Федерации» и уставом </w:t>
      </w:r>
      <w:r w:rsidRPr="00C7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№1 п. </w:t>
      </w:r>
      <w:proofErr w:type="spellStart"/>
      <w:r w:rsidRPr="00C74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Клетня</w:t>
      </w:r>
      <w:proofErr w:type="spellEnd"/>
      <w:r w:rsidRPr="00C7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имени генерал-майора авиации Г.П. </w:t>
      </w:r>
      <w:proofErr w:type="spellStart"/>
      <w:r w:rsidRPr="00C74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Политыкина</w:t>
      </w:r>
      <w:proofErr w:type="spellEnd"/>
      <w:r w:rsidRPr="00C741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C7410C" w:rsidRPr="00C7410C" w:rsidRDefault="00C7410C" w:rsidP="00C7410C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7410C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Настоящее Положение </w:t>
      </w:r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устанавливает язык (языки) образования при реализации образовательных программ в </w:t>
      </w:r>
      <w:r w:rsidRPr="00C7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№1 п. </w:t>
      </w:r>
      <w:proofErr w:type="spellStart"/>
      <w:r w:rsidRPr="00C74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Клетня</w:t>
      </w:r>
      <w:proofErr w:type="spellEnd"/>
      <w:r w:rsidRPr="00C7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имени генерал-майора авиации Г.П. </w:t>
      </w:r>
      <w:proofErr w:type="spellStart"/>
      <w:r w:rsidRPr="00C74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Политыкина</w:t>
      </w:r>
      <w:proofErr w:type="spellEnd"/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 (далее – учреждение), порядок преподавания и изучения языков в учреждении, в также порядок их выбора (в пределах возможностей учреждения) обучающимися и родителями (законными представителями) несовершеннолетних обучающихся при приеме на обучение.</w:t>
      </w:r>
      <w:proofErr w:type="gramEnd"/>
    </w:p>
    <w:p w:rsidR="00C7410C" w:rsidRPr="00C7410C" w:rsidRDefault="00C7410C" w:rsidP="00C7410C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При разработке основных и дополнительных образовательных программ учреждение </w:t>
      </w:r>
      <w:r w:rsidRPr="00C7410C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предусматривает возможность введения учебных курсов (модулей), обеспечивающих образовательные потребности и интересы обучающихся, в том числе, этнокультурные.</w:t>
      </w:r>
    </w:p>
    <w:p w:rsidR="00C7410C" w:rsidRPr="00C7410C" w:rsidRDefault="00C7410C" w:rsidP="00C7410C">
      <w:pPr>
        <w:numPr>
          <w:ilvl w:val="1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Воспитательная деятельность учреждения, в том числе, направлена на </w:t>
      </w:r>
      <w:r w:rsidRPr="00C7410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</w:t>
      </w:r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, приобщение обучающихся к культурному наследию Российской Федерации, </w:t>
      </w:r>
      <w:r w:rsidRPr="00C7410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воспитанию уважения к культуре, языкам, традициям и обычаям народов России.</w:t>
      </w:r>
    </w:p>
    <w:p w:rsidR="00C7410C" w:rsidRPr="00C7410C" w:rsidRDefault="00C7410C" w:rsidP="00C741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0C" w:rsidRPr="00C7410C" w:rsidRDefault="00C7410C" w:rsidP="00C74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10C">
        <w:rPr>
          <w:rFonts w:ascii="Times New Roman" w:eastAsia="Calibri" w:hAnsi="Times New Roman" w:cs="Times New Roman"/>
          <w:b/>
          <w:sz w:val="24"/>
          <w:szCs w:val="24"/>
        </w:rPr>
        <w:t>Язык образования</w:t>
      </w:r>
    </w:p>
    <w:p w:rsidR="00C7410C" w:rsidRPr="00C7410C" w:rsidRDefault="00C7410C" w:rsidP="00C74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0C" w:rsidRPr="00C7410C" w:rsidRDefault="00C7410C" w:rsidP="00C741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учреждении ведется на государственном языке Российской Федерации – русском языке.</w:t>
      </w:r>
    </w:p>
    <w:p w:rsidR="00C7410C" w:rsidRPr="00C7410C" w:rsidRDefault="00C7410C" w:rsidP="00C741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В учреждении организуется обучение родному языку из числа языков народов Российской Федерации – русскому языку.</w:t>
      </w:r>
    </w:p>
    <w:p w:rsidR="00C7410C" w:rsidRPr="00C7410C" w:rsidRDefault="00C7410C" w:rsidP="00C741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Основные образовательные программы дошкольного, начального общего, основного общего и среднего общего образования, в том числе адаптированные основные образовательные программы учреждения реализуются на государственном языке Российской Федерации. </w:t>
      </w:r>
    </w:p>
    <w:p w:rsidR="00C7410C" w:rsidRPr="00C7410C" w:rsidRDefault="00C7410C" w:rsidP="00C741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Свободный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C7410C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C7410C" w:rsidRPr="00C7410C" w:rsidRDefault="00C7410C" w:rsidP="00C741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Учреждение гарантирует получение образования на государственном языке Российской Федерации, а также выбор языка </w:t>
      </w:r>
      <w:r w:rsidRPr="00C7410C">
        <w:rPr>
          <w:rFonts w:ascii="Times New Roman" w:eastAsia="Calibri" w:hAnsi="Times New Roman" w:cs="Times New Roman"/>
          <w:sz w:val="24"/>
          <w:szCs w:val="24"/>
        </w:rPr>
        <w:lastRenderedPageBreak/>
        <w:t>обучения и воспитания в пределах возможностей, имеющихся у учреждения.</w:t>
      </w:r>
    </w:p>
    <w:p w:rsidR="00C7410C" w:rsidRPr="00C7410C" w:rsidRDefault="00C7410C" w:rsidP="00C741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В рамках имеющих государственную аккредитацию образовательных программ учреждение осуществляет преподавание и изучение иностранных языков в соответствии с утвержденными образовательными программами.</w:t>
      </w:r>
    </w:p>
    <w:p w:rsidR="00C7410C" w:rsidRPr="00C7410C" w:rsidRDefault="00C7410C" w:rsidP="00C741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Внеурочная деятельность и воспитательная работа в учреждении осуществляется на русском языке в соответствии с утвержденными планами внеурочной деятельности и воспитательной работы.</w:t>
      </w:r>
    </w:p>
    <w:p w:rsidR="00C7410C" w:rsidRPr="00C7410C" w:rsidRDefault="00C7410C" w:rsidP="00C7410C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Дополнительное образование в учреждении может быть получено на иностранном языке в соответствии с утвержденной дополнительной общеобразовательной программой и в порядке, установленном законодательством Российской Федерации и локальными нормативными актами учреждения.</w:t>
      </w:r>
    </w:p>
    <w:p w:rsidR="00C7410C" w:rsidRPr="00C7410C" w:rsidRDefault="00C7410C" w:rsidP="00C741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0C" w:rsidRPr="00C7410C" w:rsidRDefault="00C7410C" w:rsidP="00C7410C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10C">
        <w:rPr>
          <w:rFonts w:ascii="Times New Roman" w:eastAsia="Calibri" w:hAnsi="Times New Roman" w:cs="Times New Roman"/>
          <w:b/>
          <w:sz w:val="24"/>
          <w:szCs w:val="24"/>
        </w:rPr>
        <w:t>Преподавание и изучение языков</w:t>
      </w:r>
    </w:p>
    <w:p w:rsidR="00C7410C" w:rsidRPr="00C7410C" w:rsidRDefault="00C7410C" w:rsidP="00C7410C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0C" w:rsidRPr="00C7410C" w:rsidRDefault="00C7410C" w:rsidP="00C7410C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Преподавание и изучение государственного языка Российской Федерации и родного,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общего образования (далее – ФГОС).</w:t>
      </w:r>
    </w:p>
    <w:p w:rsidR="00C7410C" w:rsidRPr="00C7410C" w:rsidRDefault="00C7410C" w:rsidP="00C7410C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Количество часов на изучение языков, в том числе, родного языка, определяются учебными планами основных общеобразовательных программ, разрабатываемых и утверждаемых учреждением самостоятельно в соответствии с ФГОС с учетом соответствующих примерных основных образовательных программ.</w:t>
      </w:r>
    </w:p>
    <w:p w:rsidR="00C7410C" w:rsidRPr="00C7410C" w:rsidRDefault="00C7410C" w:rsidP="00C7410C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В рамках освоения основных образовательных программ начального общего,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C7410C" w:rsidRPr="00C7410C" w:rsidRDefault="00C7410C" w:rsidP="00C7410C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Выбор изучаемого языка по предмету «Родной язык» и языков </w:t>
      </w:r>
      <w:proofErr w:type="gramStart"/>
      <w:r w:rsidRPr="00C7410C">
        <w:rPr>
          <w:rFonts w:ascii="Times New Roman" w:eastAsia="Calibri" w:hAnsi="Times New Roman" w:cs="Times New Roman"/>
          <w:sz w:val="24"/>
          <w:szCs w:val="24"/>
        </w:rPr>
        <w:t>обучения по предметам</w:t>
      </w:r>
      <w:proofErr w:type="gramEnd"/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 «Литературное чтение на родном языке», «Родная литература»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 общего, основного общего образования. </w:t>
      </w:r>
    </w:p>
    <w:p w:rsidR="00C7410C" w:rsidRPr="00C7410C" w:rsidRDefault="00C7410C" w:rsidP="00C7410C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В образовательной деятельности не допускается:</w:t>
      </w:r>
    </w:p>
    <w:p w:rsidR="00C7410C" w:rsidRPr="00C7410C" w:rsidRDefault="00C7410C" w:rsidP="00C7410C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410C">
        <w:rPr>
          <w:rFonts w:ascii="Times New Roman" w:eastAsia="Calibri" w:hAnsi="Times New Roman" w:cs="Times New Roman"/>
          <w:sz w:val="24"/>
          <w:szCs w:val="24"/>
        </w:rPr>
        <w:t>Изучать учебные предметы «Родной (русский) язык» и «Литературное чтение на родном (русском) языке» либо «Родная (русская) литература» за счет учебного времени, отведенного учебным планом на изучение учебных предметов «Русский язык», «Литературное чтение» либо «Литература»).</w:t>
      </w:r>
      <w:proofErr w:type="gramEnd"/>
    </w:p>
    <w:p w:rsidR="00C7410C" w:rsidRPr="00C7410C" w:rsidRDefault="00C7410C" w:rsidP="00C7410C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410C">
        <w:rPr>
          <w:rFonts w:ascii="Times New Roman" w:eastAsia="Calibri" w:hAnsi="Times New Roman" w:cs="Times New Roman"/>
          <w:sz w:val="24"/>
          <w:szCs w:val="24"/>
        </w:rPr>
        <w:t>Использовать время, отведенное на изучение учебных предметов «Родной (русский) язык» и «Литературное чтение на родном (русском) языке» или «Родная (русская) литература» для подготовки к любым формам государственной итоговой аттестации.</w:t>
      </w:r>
      <w:proofErr w:type="gramEnd"/>
    </w:p>
    <w:p w:rsidR="00C7410C" w:rsidRPr="00C7410C" w:rsidRDefault="00C7410C" w:rsidP="00C7410C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410C">
        <w:rPr>
          <w:rFonts w:ascii="Times New Roman" w:eastAsia="Calibri" w:hAnsi="Times New Roman" w:cs="Times New Roman"/>
          <w:sz w:val="24"/>
          <w:szCs w:val="24"/>
        </w:rPr>
        <w:t xml:space="preserve">При изучении обязательных предметных областей «Родной язык и литературное чтение на родном языке» и «Родной язык и родная литература», а также при изучении государственного языка Российской Федерации используются учебники из числа входящих в федеральный перечень учебников, допущенных к использованию при реализации </w:t>
      </w:r>
      <w:r w:rsidRPr="00C7410C">
        <w:rPr>
          <w:rFonts w:ascii="Times New Roman" w:eastAsia="Calibri" w:hAnsi="Times New Roman" w:cs="Times New Roman"/>
          <w:sz w:val="24"/>
          <w:szCs w:val="24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образования.</w:t>
      </w:r>
      <w:proofErr w:type="gramEnd"/>
    </w:p>
    <w:p w:rsidR="00C7410C" w:rsidRPr="00C7410C" w:rsidRDefault="00C7410C" w:rsidP="00C7410C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Выбор иностранных языков для изучения в рамках реализации основных образовательных программ осуществляется учреждением на основании изучения запросов обучающихся, родителей (законных представителей) несовершеннолетних обучающихся с учетом возможностей учреждения.</w:t>
      </w:r>
    </w:p>
    <w:p w:rsidR="00C7410C" w:rsidRPr="00C7410C" w:rsidRDefault="00C7410C" w:rsidP="00C7410C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Обучение иностранным языкам на всех уровнях общего образования осуществляется с учетом преемственности основных общеобразовательных программ.</w:t>
      </w:r>
    </w:p>
    <w:p w:rsidR="00C7410C" w:rsidRPr="00C7410C" w:rsidRDefault="00C7410C" w:rsidP="00C7410C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Преподавание и изучение иностранных языков в рамках имеющих государственную аккредитацию образовательных программ осуществляются в соответствии с ФГОС соответствующего уровня общего образования.</w:t>
      </w:r>
    </w:p>
    <w:p w:rsidR="00C7410C" w:rsidRPr="00C7410C" w:rsidRDefault="00C7410C" w:rsidP="00C7410C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В учебные планы основного общего образования включается изучение второго иностранного языка, который является обязательным для всех обучающихся.</w:t>
      </w:r>
    </w:p>
    <w:p w:rsidR="00C7410C" w:rsidRPr="00C7410C" w:rsidRDefault="00C7410C" w:rsidP="00C7410C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При наличии обучения иностранному языку в рамках основных общеобразовательных программ классы</w:t>
      </w:r>
      <w:r w:rsidRPr="00C7410C">
        <w:rPr>
          <w:rFonts w:ascii="Times New Roman" w:eastAsia="Calibri" w:hAnsi="Times New Roman" w:cs="Times New Roman"/>
          <w:iCs/>
          <w:sz w:val="24"/>
          <w:szCs w:val="24"/>
        </w:rPr>
        <w:t xml:space="preserve"> делятся на группы.</w:t>
      </w:r>
    </w:p>
    <w:p w:rsidR="00C7410C" w:rsidRPr="00C7410C" w:rsidRDefault="00C7410C" w:rsidP="00C7410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C7410C" w:rsidRPr="00C7410C" w:rsidRDefault="00C7410C" w:rsidP="00C741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10C">
        <w:rPr>
          <w:rFonts w:ascii="Times New Roman" w:eastAsia="Calibri" w:hAnsi="Times New Roman" w:cs="Times New Roman"/>
          <w:b/>
          <w:sz w:val="24"/>
          <w:szCs w:val="24"/>
        </w:rPr>
        <w:t>Речевой этикет</w:t>
      </w:r>
    </w:p>
    <w:p w:rsidR="00C7410C" w:rsidRPr="00C7410C" w:rsidRDefault="00C7410C" w:rsidP="00C74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0C" w:rsidRPr="00C7410C" w:rsidRDefault="00C7410C" w:rsidP="00C7410C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В учреждении соблюдаются нормы современного русского литературного языка.</w:t>
      </w:r>
    </w:p>
    <w:p w:rsidR="00C7410C" w:rsidRPr="00C7410C" w:rsidRDefault="00C7410C" w:rsidP="00C7410C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При использовании русского языка как государственного языка Российской Федерации в процессе образовательной деятельности, а также в рамках общения в учреждении, не допускается использования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</w:p>
    <w:p w:rsidR="00C7410C" w:rsidRPr="00C7410C" w:rsidRDefault="00C7410C" w:rsidP="00C74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0C" w:rsidRPr="00C7410C" w:rsidRDefault="00C7410C" w:rsidP="00C7410C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10C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C7410C" w:rsidRPr="00C7410C" w:rsidRDefault="00C7410C" w:rsidP="00C7410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0C" w:rsidRPr="00C7410C" w:rsidRDefault="00C7410C" w:rsidP="00C7410C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Документы об образовании, справки об обучении оформляются в учреждении на государственном языке Российской Федерации – русском языке, если иное не установлено действующим законодательством, и заверяются печатью учреждения.</w:t>
      </w:r>
    </w:p>
    <w:p w:rsidR="00C7410C" w:rsidRPr="00C7410C" w:rsidRDefault="00C7410C" w:rsidP="00C7410C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0C">
        <w:rPr>
          <w:rFonts w:ascii="Times New Roman" w:eastAsia="Calibri" w:hAnsi="Times New Roman" w:cs="Times New Roman"/>
          <w:sz w:val="24"/>
          <w:szCs w:val="24"/>
        </w:rPr>
        <w:t>Документы об освоении дополнительных общеобразовательных программ могут оформляться на иностранных языках.</w:t>
      </w:r>
    </w:p>
    <w:p w:rsidR="00C7410C" w:rsidRPr="00C7410C" w:rsidRDefault="00C7410C" w:rsidP="00C741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7410C" w:rsidRPr="00C7410C" w:rsidRDefault="00C7410C" w:rsidP="00C7410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D6F" w:rsidRDefault="005D6D6F"/>
    <w:sectPr w:rsidR="005D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2B7"/>
    <w:multiLevelType w:val="hybridMultilevel"/>
    <w:tmpl w:val="8D1000B4"/>
    <w:lvl w:ilvl="0" w:tplc="3CFAB0FA">
      <w:start w:val="6"/>
      <w:numFmt w:val="decimal"/>
      <w:suff w:val="space"/>
      <w:lvlText w:val="3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16BB"/>
    <w:multiLevelType w:val="hybridMultilevel"/>
    <w:tmpl w:val="B9C2FD50"/>
    <w:lvl w:ilvl="0" w:tplc="D96A403C">
      <w:start w:val="1"/>
      <w:numFmt w:val="decimal"/>
      <w:suff w:val="space"/>
      <w:lvlText w:val="3.5.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21FB"/>
    <w:multiLevelType w:val="hybridMultilevel"/>
    <w:tmpl w:val="49B882E2"/>
    <w:lvl w:ilvl="0" w:tplc="B82C27E0">
      <w:start w:val="1"/>
      <w:numFmt w:val="decimal"/>
      <w:suff w:val="space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BB13D4"/>
    <w:multiLevelType w:val="hybridMultilevel"/>
    <w:tmpl w:val="9D6A83D6"/>
    <w:lvl w:ilvl="0" w:tplc="5F409FDE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D75F2F"/>
    <w:multiLevelType w:val="hybridMultilevel"/>
    <w:tmpl w:val="73D89F74"/>
    <w:lvl w:ilvl="0" w:tplc="10642AD4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CF14BB"/>
    <w:multiLevelType w:val="multilevel"/>
    <w:tmpl w:val="AEA453B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6A645557"/>
    <w:multiLevelType w:val="hybridMultilevel"/>
    <w:tmpl w:val="14EE36A8"/>
    <w:lvl w:ilvl="0" w:tplc="4C54AECA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39"/>
    <w:rsid w:val="005D6D6F"/>
    <w:rsid w:val="00891939"/>
    <w:rsid w:val="00C7410C"/>
    <w:rsid w:val="00E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2021-02-09T12:18:00Z</dcterms:created>
  <dcterms:modified xsi:type="dcterms:W3CDTF">2021-02-09T13:05:00Z</dcterms:modified>
</cp:coreProperties>
</file>